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B6F" w:rsidRDefault="000B1B6F" w:rsidP="00C95098">
      <w:pPr>
        <w:spacing w:after="0" w:line="240" w:lineRule="auto"/>
        <w:ind w:firstLine="709"/>
        <w:jc w:val="right"/>
        <w:rPr>
          <w:sz w:val="24"/>
        </w:rPr>
      </w:pPr>
      <w:bookmarkStart w:id="0" w:name="_Toc412737764"/>
      <w:bookmarkStart w:id="1" w:name="_Toc501533744"/>
      <w:r w:rsidRPr="000B1B6F">
        <w:rPr>
          <w:sz w:val="24"/>
        </w:rPr>
        <w:t xml:space="preserve">Приложение 5. </w:t>
      </w:r>
    </w:p>
    <w:p w:rsidR="000B1B6F" w:rsidRPr="00C95098" w:rsidRDefault="000B1B6F" w:rsidP="00C95098">
      <w:pPr>
        <w:spacing w:after="0" w:line="240" w:lineRule="auto"/>
        <w:ind w:firstLine="709"/>
        <w:jc w:val="center"/>
        <w:rPr>
          <w:b/>
          <w:sz w:val="24"/>
        </w:rPr>
      </w:pPr>
      <w:r w:rsidRPr="00C95098">
        <w:rPr>
          <w:b/>
          <w:sz w:val="24"/>
        </w:rPr>
        <w:t>Памятка для руководителя ППЭ при проведении государственной итоговой аттестации по образовательным программам основного общего образования для лиц с ОВЗ, детей-инвалидов и инвалидов (или ППЭ со специальной аудиторией для лиц с ОВЗ)</w:t>
      </w:r>
      <w:bookmarkEnd w:id="0"/>
      <w:bookmarkEnd w:id="1"/>
    </w:p>
    <w:p w:rsidR="00C95098" w:rsidRDefault="00C95098" w:rsidP="000B1B6F">
      <w:pPr>
        <w:spacing w:after="0" w:line="240" w:lineRule="auto"/>
        <w:ind w:firstLine="709"/>
        <w:jc w:val="both"/>
        <w:rPr>
          <w:b/>
          <w:i/>
          <w:sz w:val="24"/>
        </w:rPr>
      </w:pPr>
    </w:p>
    <w:p w:rsidR="000B1B6F" w:rsidRPr="00C95098" w:rsidRDefault="000B1B6F" w:rsidP="000B1B6F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C95098">
        <w:rPr>
          <w:b/>
          <w:i/>
          <w:sz w:val="24"/>
        </w:rPr>
        <w:t>Подготовительный этап проведения ГИА в ППЭ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Совместно с руководителем образовательной</w:t>
      </w:r>
      <w:r w:rsidR="00C95098">
        <w:rPr>
          <w:sz w:val="24"/>
        </w:rPr>
        <w:t xml:space="preserve"> </w:t>
      </w:r>
      <w:r w:rsidRPr="000B1B6F">
        <w:rPr>
          <w:sz w:val="24"/>
        </w:rPr>
        <w:t>организации, на базе которой</w:t>
      </w:r>
      <w:r w:rsidR="00C95098">
        <w:rPr>
          <w:sz w:val="24"/>
        </w:rPr>
        <w:t xml:space="preserve"> </w:t>
      </w:r>
      <w:r w:rsidRPr="000B1B6F">
        <w:rPr>
          <w:sz w:val="24"/>
        </w:rPr>
        <w:t>организован</w:t>
      </w:r>
      <w:r w:rsidR="00C95098">
        <w:rPr>
          <w:sz w:val="24"/>
        </w:rPr>
        <w:t xml:space="preserve"> </w:t>
      </w:r>
      <w:r w:rsidRPr="000B1B6F">
        <w:rPr>
          <w:sz w:val="24"/>
        </w:rPr>
        <w:t>ППЭ:</w:t>
      </w:r>
    </w:p>
    <w:p w:rsidR="000B1B6F" w:rsidRPr="00A85247" w:rsidRDefault="000B1B6F" w:rsidP="000B1B6F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A85247">
        <w:rPr>
          <w:b/>
          <w:i/>
          <w:sz w:val="24"/>
        </w:rPr>
        <w:t>Для слепых участников экзамена: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подготовить в необходимом количестве черновики из расчета по 10 листов для письма по системе Брайля на каждого участника ГИА;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 xml:space="preserve">подготовить в необходимом количестве Памятку для слепых и слабовидящих участников ГИА по заполнению шрифтом Брайля тетрадей для ответов на задания ГИА; 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 xml:space="preserve">подготовить помещение для работы комиссии </w:t>
      </w:r>
      <w:proofErr w:type="spellStart"/>
      <w:r w:rsidRPr="000B1B6F">
        <w:rPr>
          <w:sz w:val="24"/>
        </w:rPr>
        <w:t>тифлопереводчиков</w:t>
      </w:r>
      <w:proofErr w:type="spellEnd"/>
      <w:r w:rsidRPr="000B1B6F">
        <w:rPr>
          <w:sz w:val="24"/>
        </w:rPr>
        <w:t xml:space="preserve"> (в случае, если перенос ответов слепых участников ГИА на стандартные бланки осуществляется в ППЭ);</w:t>
      </w:r>
    </w:p>
    <w:p w:rsidR="000B1B6F" w:rsidRPr="00A85247" w:rsidRDefault="000B1B6F" w:rsidP="000B1B6F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A85247">
        <w:rPr>
          <w:b/>
          <w:i/>
          <w:sz w:val="24"/>
        </w:rPr>
        <w:t>Для слабовидящих участников экзамена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 xml:space="preserve">в случае масштабирования КИМ и бланков ответов подготовить в необходимом количестве пакеты </w:t>
      </w:r>
      <w:r w:rsidR="002D0ADC">
        <w:rPr>
          <w:sz w:val="24"/>
        </w:rPr>
        <w:t xml:space="preserve">для упаковки ЭМ </w:t>
      </w:r>
      <w:r w:rsidRPr="000B1B6F">
        <w:rPr>
          <w:sz w:val="24"/>
        </w:rPr>
        <w:t>и форму для наклеивания на пакеты;</w:t>
      </w:r>
    </w:p>
    <w:p w:rsid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подготовить в необходимом количестве технические средства для масштабирования КИМ и бланков ответов  до формата А3;</w:t>
      </w:r>
    </w:p>
    <w:p w:rsidR="00A85247" w:rsidRPr="000B1B6F" w:rsidRDefault="00A85247" w:rsidP="000B1B6F">
      <w:pPr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при отсутствии назначенных приказом ДОН ассистентов у слабовидящих участников – провести дополнительный инструктаж организаторов, распределенных в аудиторию со слабовидящими участниками по переносу ответов участников ГИА </w:t>
      </w:r>
      <w:bookmarkStart w:id="2" w:name="_GoBack"/>
      <w:bookmarkEnd w:id="2"/>
      <w:r>
        <w:rPr>
          <w:sz w:val="24"/>
        </w:rPr>
        <w:t>из увеличенных бланков ответов в стандартные бланки ответов и назначить организатора, ответственного за выполнение переноса в аудитории.</w:t>
      </w:r>
    </w:p>
    <w:p w:rsidR="000B1B6F" w:rsidRPr="00A85247" w:rsidRDefault="000B1B6F" w:rsidP="000B1B6F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A85247">
        <w:rPr>
          <w:b/>
          <w:i/>
          <w:sz w:val="24"/>
        </w:rPr>
        <w:t>Для глухих и слабослышащих участников экзамена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подготовить в необходимом количестве правила по заполнению бланков ГИА;</w:t>
      </w:r>
    </w:p>
    <w:p w:rsid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 xml:space="preserve">подготовить </w:t>
      </w:r>
      <w:r w:rsidR="006D7BFF">
        <w:rPr>
          <w:sz w:val="24"/>
        </w:rPr>
        <w:t xml:space="preserve">звукоусиливающую аппаратуру </w:t>
      </w:r>
      <w:r w:rsidRPr="000B1B6F">
        <w:rPr>
          <w:sz w:val="24"/>
        </w:rPr>
        <w:t>коллективного</w:t>
      </w:r>
      <w:r w:rsidR="006D7BFF">
        <w:rPr>
          <w:sz w:val="24"/>
        </w:rPr>
        <w:t xml:space="preserve"> исп</w:t>
      </w:r>
      <w:r w:rsidRPr="000B1B6F">
        <w:rPr>
          <w:sz w:val="24"/>
        </w:rPr>
        <w:t>ользования</w:t>
      </w:r>
      <w:r w:rsidR="006D7BFF">
        <w:rPr>
          <w:sz w:val="24"/>
        </w:rPr>
        <w:t xml:space="preserve"> (при необходимости)</w:t>
      </w:r>
      <w:r w:rsidRPr="000B1B6F">
        <w:rPr>
          <w:sz w:val="24"/>
        </w:rPr>
        <w:t>.</w:t>
      </w:r>
    </w:p>
    <w:p w:rsidR="00A85247" w:rsidRDefault="00A85247" w:rsidP="00A85247">
      <w:pPr>
        <w:spacing w:after="0" w:line="240" w:lineRule="auto"/>
        <w:ind w:firstLine="709"/>
        <w:jc w:val="both"/>
        <w:rPr>
          <w:sz w:val="24"/>
        </w:rPr>
      </w:pPr>
      <w:r w:rsidRPr="00A85247">
        <w:rPr>
          <w:b/>
          <w:i/>
          <w:sz w:val="24"/>
        </w:rPr>
        <w:t>В случае выполнения участником экзамена письменной экзаменационной работы на компьютере</w:t>
      </w:r>
      <w:r w:rsidRPr="00A85247">
        <w:rPr>
          <w:sz w:val="24"/>
        </w:rPr>
        <w:t>: совместно с техническим специалистом осуществить контроль готовности рабочего места, оборудованного компьютером (компьютерная мышь (ножная мышь, роллер, джойстик, головная мышь и др.), диагональ монитора не менее 19 дюймов, клавиатура с увеличенным размером клавиш или виртуальная клавиатура, с возможностью подключения специальных настроек: увеличение курсора, замедление скорости перемещения курсора, включение опции увеличения области просмотра и др.).</w:t>
      </w:r>
    </w:p>
    <w:p w:rsidR="00A67060" w:rsidRPr="00A67060" w:rsidRDefault="00A67060" w:rsidP="00A67060">
      <w:pPr>
        <w:widowControl w:val="0"/>
        <w:spacing w:after="0" w:line="240" w:lineRule="auto"/>
        <w:ind w:firstLine="760"/>
        <w:jc w:val="both"/>
        <w:rPr>
          <w:rFonts w:eastAsia="Times New Roman"/>
          <w:color w:val="000000"/>
          <w:sz w:val="24"/>
          <w:lang w:eastAsia="ru-RU" w:bidi="ru-RU"/>
        </w:rPr>
      </w:pPr>
      <w:r w:rsidRPr="00A67060">
        <w:rPr>
          <w:rFonts w:eastAsia="Times New Roman"/>
          <w:color w:val="000000"/>
          <w:sz w:val="24"/>
          <w:lang w:eastAsia="ru-RU" w:bidi="ru-RU"/>
        </w:rPr>
        <w:t xml:space="preserve">Для слепых, </w:t>
      </w:r>
      <w:proofErr w:type="spellStart"/>
      <w:r w:rsidRPr="00A67060">
        <w:rPr>
          <w:rFonts w:eastAsia="Times New Roman"/>
          <w:color w:val="000000"/>
          <w:sz w:val="24"/>
          <w:lang w:eastAsia="ru-RU" w:bidi="ru-RU"/>
        </w:rPr>
        <w:t>поздноослепших</w:t>
      </w:r>
      <w:proofErr w:type="spellEnd"/>
      <w:r w:rsidRPr="00A67060">
        <w:rPr>
          <w:rFonts w:eastAsia="Times New Roman"/>
          <w:color w:val="000000"/>
          <w:sz w:val="24"/>
          <w:lang w:eastAsia="ru-RU" w:bidi="ru-RU"/>
        </w:rPr>
        <w:t>, слабовидящих участников экзамена, выполняющих письменную экзаменационную работу на компьютере, устанавливаются следующие рекомендации к техническому и программному обеспечению:</w:t>
      </w:r>
    </w:p>
    <w:p w:rsidR="00A67060" w:rsidRPr="00A67060" w:rsidRDefault="00A67060" w:rsidP="00A67060">
      <w:pPr>
        <w:widowControl w:val="0"/>
        <w:tabs>
          <w:tab w:val="left" w:pos="1423"/>
        </w:tabs>
        <w:spacing w:after="0" w:line="240" w:lineRule="auto"/>
        <w:jc w:val="both"/>
        <w:rPr>
          <w:rFonts w:eastAsia="Times New Roman"/>
          <w:color w:val="000000"/>
          <w:sz w:val="24"/>
          <w:lang w:eastAsia="ru-RU" w:bidi="ru-RU"/>
        </w:rPr>
      </w:pPr>
      <w:bookmarkStart w:id="3" w:name="bookmark93"/>
      <w:bookmarkEnd w:id="3"/>
      <w:r>
        <w:rPr>
          <w:rFonts w:eastAsia="Times New Roman"/>
          <w:color w:val="000000"/>
          <w:sz w:val="24"/>
          <w:lang w:eastAsia="ru-RU" w:bidi="ru-RU"/>
        </w:rPr>
        <w:t xml:space="preserve">- </w:t>
      </w:r>
      <w:r w:rsidRPr="00A67060">
        <w:rPr>
          <w:rFonts w:eastAsia="Times New Roman"/>
          <w:color w:val="000000"/>
          <w:sz w:val="24"/>
          <w:lang w:eastAsia="ru-RU" w:bidi="ru-RU"/>
        </w:rPr>
        <w:t>Системные требования к ПК: оперативная память не менее 4 ГБ; HDD не менее 100 ГБ свободного пространства;</w:t>
      </w:r>
    </w:p>
    <w:p w:rsidR="00A67060" w:rsidRPr="00A67060" w:rsidRDefault="00A67060" w:rsidP="00A67060">
      <w:pPr>
        <w:widowControl w:val="0"/>
        <w:tabs>
          <w:tab w:val="left" w:pos="1423"/>
        </w:tabs>
        <w:spacing w:after="0" w:line="240" w:lineRule="auto"/>
        <w:jc w:val="both"/>
        <w:rPr>
          <w:rFonts w:eastAsia="Times New Roman"/>
          <w:color w:val="000000"/>
          <w:sz w:val="24"/>
          <w:lang w:eastAsia="ru-RU" w:bidi="ru-RU"/>
        </w:rPr>
      </w:pPr>
      <w:bookmarkStart w:id="4" w:name="bookmark94"/>
      <w:bookmarkEnd w:id="4"/>
      <w:r>
        <w:rPr>
          <w:rFonts w:eastAsia="Times New Roman"/>
          <w:color w:val="000000"/>
          <w:sz w:val="24"/>
          <w:lang w:eastAsia="ru-RU" w:bidi="ru-RU"/>
        </w:rPr>
        <w:t xml:space="preserve">- </w:t>
      </w:r>
      <w:r w:rsidRPr="00A67060">
        <w:rPr>
          <w:rFonts w:eastAsia="Times New Roman"/>
          <w:color w:val="000000"/>
          <w:sz w:val="24"/>
          <w:lang w:eastAsia="ru-RU" w:bidi="ru-RU"/>
        </w:rPr>
        <w:t xml:space="preserve">Операционная система: </w:t>
      </w:r>
      <w:proofErr w:type="spellStart"/>
      <w:r w:rsidRPr="00A67060">
        <w:rPr>
          <w:rFonts w:eastAsia="Times New Roman"/>
          <w:color w:val="000000"/>
          <w:sz w:val="24"/>
          <w:lang w:eastAsia="ru-RU" w:bidi="ru-RU"/>
        </w:rPr>
        <w:t>Windows</w:t>
      </w:r>
      <w:proofErr w:type="spellEnd"/>
      <w:r w:rsidRPr="00A67060">
        <w:rPr>
          <w:rFonts w:eastAsia="Times New Roman"/>
          <w:color w:val="000000"/>
          <w:sz w:val="24"/>
          <w:lang w:eastAsia="ru-RU" w:bidi="ru-RU"/>
        </w:rPr>
        <w:t xml:space="preserve"> 10;</w:t>
      </w:r>
    </w:p>
    <w:p w:rsidR="00A67060" w:rsidRPr="00A67060" w:rsidRDefault="00A67060" w:rsidP="00A67060">
      <w:pPr>
        <w:widowControl w:val="0"/>
        <w:tabs>
          <w:tab w:val="left" w:pos="1423"/>
        </w:tabs>
        <w:spacing w:after="0" w:line="240" w:lineRule="auto"/>
        <w:jc w:val="both"/>
        <w:rPr>
          <w:rFonts w:eastAsia="Times New Roman"/>
          <w:color w:val="000000"/>
          <w:sz w:val="24"/>
          <w:lang w:eastAsia="ru-RU" w:bidi="ru-RU"/>
        </w:rPr>
      </w:pPr>
      <w:bookmarkStart w:id="5" w:name="bookmark95"/>
      <w:bookmarkEnd w:id="5"/>
      <w:r>
        <w:rPr>
          <w:rFonts w:eastAsia="Times New Roman"/>
          <w:color w:val="000000"/>
          <w:sz w:val="24"/>
          <w:lang w:eastAsia="ru-RU" w:bidi="ru-RU"/>
        </w:rPr>
        <w:t xml:space="preserve">- </w:t>
      </w:r>
      <w:proofErr w:type="spellStart"/>
      <w:r w:rsidRPr="00A67060">
        <w:rPr>
          <w:rFonts w:eastAsia="Times New Roman"/>
          <w:color w:val="000000"/>
          <w:sz w:val="24"/>
          <w:lang w:eastAsia="ru-RU" w:bidi="ru-RU"/>
        </w:rPr>
        <w:t>Брайлевский</w:t>
      </w:r>
      <w:proofErr w:type="spellEnd"/>
      <w:r w:rsidRPr="00A67060">
        <w:rPr>
          <w:rFonts w:eastAsia="Times New Roman"/>
          <w:color w:val="000000"/>
          <w:sz w:val="24"/>
          <w:lang w:eastAsia="ru-RU" w:bidi="ru-RU"/>
        </w:rPr>
        <w:t xml:space="preserve"> дисплей </w:t>
      </w:r>
      <w:proofErr w:type="spellStart"/>
      <w:r w:rsidRPr="00A67060">
        <w:rPr>
          <w:rFonts w:eastAsia="Times New Roman"/>
          <w:color w:val="000000"/>
          <w:sz w:val="24"/>
          <w:lang w:eastAsia="ru-RU" w:bidi="ru-RU"/>
        </w:rPr>
        <w:t>focus</w:t>
      </w:r>
      <w:proofErr w:type="spellEnd"/>
      <w:r w:rsidRPr="00A67060">
        <w:rPr>
          <w:rFonts w:eastAsia="Times New Roman"/>
          <w:color w:val="000000"/>
          <w:sz w:val="24"/>
          <w:lang w:eastAsia="ru-RU" w:bidi="ru-RU"/>
        </w:rPr>
        <w:t xml:space="preserve"> 40 </w:t>
      </w:r>
      <w:proofErr w:type="spellStart"/>
      <w:r w:rsidRPr="00A67060">
        <w:rPr>
          <w:rFonts w:eastAsia="Times New Roman"/>
          <w:color w:val="000000"/>
          <w:sz w:val="24"/>
          <w:lang w:eastAsia="ru-RU" w:bidi="ru-RU"/>
        </w:rPr>
        <w:t>blue</w:t>
      </w:r>
      <w:proofErr w:type="spellEnd"/>
      <w:r w:rsidRPr="00A67060">
        <w:rPr>
          <w:rFonts w:eastAsia="Times New Roman"/>
          <w:color w:val="000000"/>
          <w:sz w:val="24"/>
          <w:lang w:eastAsia="ru-RU" w:bidi="ru-RU"/>
        </w:rPr>
        <w:t>;</w:t>
      </w:r>
    </w:p>
    <w:p w:rsidR="00A67060" w:rsidRPr="00A67060" w:rsidRDefault="00A67060" w:rsidP="00A67060">
      <w:pPr>
        <w:widowControl w:val="0"/>
        <w:tabs>
          <w:tab w:val="left" w:pos="1423"/>
        </w:tabs>
        <w:spacing w:after="0" w:line="240" w:lineRule="auto"/>
        <w:jc w:val="both"/>
        <w:rPr>
          <w:rFonts w:eastAsia="Times New Roman"/>
          <w:color w:val="000000"/>
          <w:sz w:val="24"/>
          <w:lang w:eastAsia="ru-RU" w:bidi="ru-RU"/>
        </w:rPr>
      </w:pPr>
      <w:bookmarkStart w:id="6" w:name="bookmark96"/>
      <w:bookmarkEnd w:id="6"/>
      <w:r>
        <w:rPr>
          <w:rFonts w:eastAsia="Times New Roman"/>
          <w:color w:val="000000"/>
          <w:sz w:val="24"/>
          <w:lang w:eastAsia="ru-RU" w:bidi="ru-RU"/>
        </w:rPr>
        <w:t xml:space="preserve">- </w:t>
      </w:r>
      <w:r w:rsidRPr="00A67060">
        <w:rPr>
          <w:rFonts w:eastAsia="Times New Roman"/>
          <w:color w:val="000000"/>
          <w:sz w:val="24"/>
          <w:lang w:eastAsia="ru-RU" w:bidi="ru-RU"/>
        </w:rPr>
        <w:t xml:space="preserve">Программы </w:t>
      </w:r>
      <w:proofErr w:type="spellStart"/>
      <w:r w:rsidRPr="00A67060">
        <w:rPr>
          <w:rFonts w:eastAsia="Times New Roman"/>
          <w:color w:val="000000"/>
          <w:sz w:val="24"/>
          <w:lang w:eastAsia="ru-RU" w:bidi="ru-RU"/>
        </w:rPr>
        <w:t>невизуального</w:t>
      </w:r>
      <w:proofErr w:type="spellEnd"/>
      <w:r w:rsidRPr="00A67060">
        <w:rPr>
          <w:rFonts w:eastAsia="Times New Roman"/>
          <w:color w:val="000000"/>
          <w:sz w:val="24"/>
          <w:lang w:eastAsia="ru-RU" w:bidi="ru-RU"/>
        </w:rPr>
        <w:t xml:space="preserve"> доступа: </w:t>
      </w:r>
      <w:proofErr w:type="spellStart"/>
      <w:r w:rsidRPr="00A67060">
        <w:rPr>
          <w:rFonts w:eastAsia="Times New Roman"/>
          <w:color w:val="000000"/>
          <w:sz w:val="24"/>
          <w:lang w:eastAsia="ru-RU" w:bidi="ru-RU"/>
        </w:rPr>
        <w:t>Jaws</w:t>
      </w:r>
      <w:proofErr w:type="spellEnd"/>
      <w:r w:rsidRPr="00A67060">
        <w:rPr>
          <w:rFonts w:eastAsia="Times New Roman"/>
          <w:color w:val="000000"/>
          <w:sz w:val="24"/>
          <w:lang w:eastAsia="ru-RU" w:bidi="ru-RU"/>
        </w:rPr>
        <w:t xml:space="preserve"> </w:t>
      </w:r>
      <w:proofErr w:type="spellStart"/>
      <w:r w:rsidRPr="00A67060">
        <w:rPr>
          <w:rFonts w:eastAsia="Times New Roman"/>
          <w:color w:val="000000"/>
          <w:sz w:val="24"/>
          <w:lang w:eastAsia="ru-RU" w:bidi="ru-RU"/>
        </w:rPr>
        <w:t>for</w:t>
      </w:r>
      <w:proofErr w:type="spellEnd"/>
      <w:r w:rsidRPr="00A67060">
        <w:rPr>
          <w:rFonts w:eastAsia="Times New Roman"/>
          <w:color w:val="000000"/>
          <w:sz w:val="24"/>
          <w:lang w:eastAsia="ru-RU" w:bidi="ru-RU"/>
        </w:rPr>
        <w:t xml:space="preserve"> </w:t>
      </w:r>
      <w:proofErr w:type="spellStart"/>
      <w:r w:rsidRPr="00A67060">
        <w:rPr>
          <w:rFonts w:eastAsia="Times New Roman"/>
          <w:color w:val="000000"/>
          <w:sz w:val="24"/>
          <w:lang w:eastAsia="ru-RU" w:bidi="ru-RU"/>
        </w:rPr>
        <w:t>Windows</w:t>
      </w:r>
      <w:proofErr w:type="spellEnd"/>
      <w:r w:rsidRPr="00A67060">
        <w:rPr>
          <w:rFonts w:eastAsia="Times New Roman"/>
          <w:color w:val="000000"/>
          <w:sz w:val="24"/>
          <w:lang w:eastAsia="ru-RU" w:bidi="ru-RU"/>
        </w:rPr>
        <w:t xml:space="preserve"> 2021 и NVDA 2021;</w:t>
      </w:r>
    </w:p>
    <w:p w:rsidR="00A67060" w:rsidRPr="00A67060" w:rsidRDefault="00A67060" w:rsidP="00A67060">
      <w:pPr>
        <w:widowControl w:val="0"/>
        <w:tabs>
          <w:tab w:val="left" w:pos="1423"/>
        </w:tabs>
        <w:spacing w:after="0" w:line="240" w:lineRule="auto"/>
        <w:jc w:val="both"/>
        <w:rPr>
          <w:rFonts w:eastAsia="Times New Roman"/>
          <w:color w:val="000000"/>
          <w:sz w:val="24"/>
          <w:lang w:eastAsia="ru-RU" w:bidi="ru-RU"/>
        </w:rPr>
      </w:pPr>
      <w:bookmarkStart w:id="7" w:name="bookmark97"/>
      <w:bookmarkEnd w:id="7"/>
      <w:r>
        <w:rPr>
          <w:rFonts w:eastAsia="Times New Roman"/>
          <w:color w:val="000000"/>
          <w:sz w:val="24"/>
          <w:lang w:eastAsia="ru-RU" w:bidi="ru-RU"/>
        </w:rPr>
        <w:t xml:space="preserve">- </w:t>
      </w:r>
      <w:r w:rsidRPr="00A67060">
        <w:rPr>
          <w:rFonts w:eastAsia="Times New Roman"/>
          <w:color w:val="000000"/>
          <w:sz w:val="24"/>
          <w:lang w:eastAsia="ru-RU" w:bidi="ru-RU"/>
        </w:rPr>
        <w:t xml:space="preserve">Наушники с </w:t>
      </w:r>
      <w:proofErr w:type="spellStart"/>
      <w:r w:rsidRPr="00A67060">
        <w:rPr>
          <w:rFonts w:eastAsia="Times New Roman"/>
          <w:color w:val="000000"/>
          <w:sz w:val="24"/>
          <w:lang w:eastAsia="ru-RU" w:bidi="ru-RU"/>
        </w:rPr>
        <w:t>usb</w:t>
      </w:r>
      <w:proofErr w:type="spellEnd"/>
      <w:r w:rsidRPr="00A67060">
        <w:rPr>
          <w:rFonts w:eastAsia="Times New Roman"/>
          <w:color w:val="000000"/>
          <w:sz w:val="24"/>
          <w:lang w:eastAsia="ru-RU" w:bidi="ru-RU"/>
        </w:rPr>
        <w:t xml:space="preserve"> интерфейсом;</w:t>
      </w:r>
    </w:p>
    <w:p w:rsidR="00A67060" w:rsidRPr="00A67060" w:rsidRDefault="00A67060" w:rsidP="00A67060">
      <w:pPr>
        <w:spacing w:after="0" w:line="240" w:lineRule="auto"/>
        <w:jc w:val="both"/>
        <w:rPr>
          <w:sz w:val="24"/>
        </w:rPr>
      </w:pPr>
      <w:bookmarkStart w:id="8" w:name="bookmark98"/>
      <w:bookmarkEnd w:id="8"/>
      <w:r>
        <w:rPr>
          <w:rFonts w:eastAsia="Courier New"/>
          <w:color w:val="000000"/>
          <w:sz w:val="24"/>
          <w:lang w:eastAsia="ru-RU" w:bidi="ru-RU"/>
        </w:rPr>
        <w:t xml:space="preserve">- </w:t>
      </w:r>
      <w:r w:rsidRPr="00A67060">
        <w:rPr>
          <w:rFonts w:eastAsia="Courier New"/>
          <w:color w:val="000000"/>
          <w:sz w:val="24"/>
          <w:lang w:eastAsia="ru-RU" w:bidi="ru-RU"/>
        </w:rPr>
        <w:t xml:space="preserve">Набор голосовых синтезаторов: </w:t>
      </w:r>
      <w:proofErr w:type="spellStart"/>
      <w:r w:rsidRPr="00A67060">
        <w:rPr>
          <w:rFonts w:eastAsia="Courier New"/>
          <w:color w:val="000000"/>
          <w:sz w:val="24"/>
          <w:lang w:eastAsia="ru-RU" w:bidi="ru-RU"/>
        </w:rPr>
        <w:t>rhvoice</w:t>
      </w:r>
      <w:proofErr w:type="spellEnd"/>
      <w:r w:rsidRPr="00A67060">
        <w:rPr>
          <w:rFonts w:eastAsia="Courier New"/>
          <w:color w:val="000000"/>
          <w:sz w:val="24"/>
          <w:lang w:eastAsia="ru-RU" w:bidi="ru-RU"/>
        </w:rPr>
        <w:t xml:space="preserve">, </w:t>
      </w:r>
      <w:proofErr w:type="spellStart"/>
      <w:r w:rsidRPr="00A67060">
        <w:rPr>
          <w:rFonts w:eastAsia="Courier New"/>
          <w:color w:val="000000"/>
          <w:sz w:val="24"/>
          <w:lang w:eastAsia="ru-RU" w:bidi="ru-RU"/>
        </w:rPr>
        <w:t>vocalize</w:t>
      </w:r>
      <w:proofErr w:type="spellEnd"/>
      <w:r w:rsidRPr="00A67060">
        <w:rPr>
          <w:rFonts w:eastAsia="Courier New"/>
          <w:color w:val="000000"/>
          <w:sz w:val="24"/>
          <w:lang w:eastAsia="ru-RU" w:bidi="ru-RU"/>
        </w:rPr>
        <w:t xml:space="preserve">, </w:t>
      </w:r>
      <w:proofErr w:type="spellStart"/>
      <w:r w:rsidRPr="00A67060">
        <w:rPr>
          <w:rFonts w:eastAsia="Courier New"/>
          <w:color w:val="000000"/>
          <w:sz w:val="24"/>
          <w:lang w:eastAsia="ru-RU" w:bidi="ru-RU"/>
        </w:rPr>
        <w:t>mymause</w:t>
      </w:r>
      <w:proofErr w:type="spellEnd"/>
      <w:r w:rsidRPr="00A67060">
        <w:rPr>
          <w:rFonts w:eastAsia="Courier New"/>
          <w:color w:val="000000"/>
          <w:sz w:val="24"/>
          <w:lang w:eastAsia="ru-RU" w:bidi="ru-RU"/>
        </w:rPr>
        <w:t>.</w:t>
      </w:r>
    </w:p>
    <w:p w:rsidR="000B1B6F" w:rsidRPr="00C95098" w:rsidRDefault="000B1B6F" w:rsidP="000B1B6F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C95098">
        <w:rPr>
          <w:b/>
          <w:i/>
          <w:sz w:val="24"/>
        </w:rPr>
        <w:t>Проведение ГИА в ППЭ</w:t>
      </w:r>
    </w:p>
    <w:p w:rsidR="000B1B6F" w:rsidRPr="000B1B6F" w:rsidRDefault="00CA6484" w:rsidP="000B1B6F">
      <w:pPr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Вход</w:t>
      </w:r>
      <w:r w:rsidR="000B1B6F" w:rsidRPr="000B1B6F">
        <w:rPr>
          <w:sz w:val="24"/>
        </w:rPr>
        <w:t xml:space="preserve"> участников ГИА в ППЭ и рассадка в аудитории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Руководитель ППЭ не позднее чем за 45 минут до экзамена выдает организаторам</w:t>
      </w:r>
      <w:r w:rsidR="002D0ADC">
        <w:rPr>
          <w:sz w:val="24"/>
        </w:rPr>
        <w:t>,</w:t>
      </w:r>
      <w:r w:rsidRPr="000B1B6F">
        <w:rPr>
          <w:sz w:val="24"/>
        </w:rPr>
        <w:t xml:space="preserve"> кроме стандартных форм</w:t>
      </w:r>
      <w:r w:rsidR="002D0ADC">
        <w:rPr>
          <w:sz w:val="24"/>
        </w:rPr>
        <w:t>,</w:t>
      </w:r>
      <w:r w:rsidRPr="000B1B6F">
        <w:rPr>
          <w:sz w:val="24"/>
        </w:rPr>
        <w:t xml:space="preserve"> списки ассистентов, сопровождающих участников ГИА.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lastRenderedPageBreak/>
        <w:t>Руководитель ППЭ при входе ассистентов в ППЭ осуществляет контроль за проверкой документов, удостоверяющих личность, ассистентов.</w:t>
      </w:r>
    </w:p>
    <w:p w:rsidR="000B1B6F" w:rsidRPr="00C95098" w:rsidRDefault="000B1B6F" w:rsidP="000B1B6F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C95098">
        <w:rPr>
          <w:b/>
          <w:i/>
          <w:sz w:val="24"/>
        </w:rPr>
        <w:t>Начало проведения ОГЭ в аудитории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Не позднее 09.45 по местному времени ответственный организатор в аудитории получает у руководителя ППЭ ЭМ.</w:t>
      </w:r>
    </w:p>
    <w:p w:rsid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При проведении экзамена для слабовидящих участников ОГЭ в аудитории ППЭ после вскрытия ИК КИМ,</w:t>
      </w:r>
      <w:r w:rsidR="00C95098">
        <w:rPr>
          <w:sz w:val="24"/>
        </w:rPr>
        <w:t xml:space="preserve"> </w:t>
      </w:r>
      <w:r w:rsidRPr="000B1B6F">
        <w:rPr>
          <w:sz w:val="24"/>
        </w:rPr>
        <w:t>бланки ответов № 1 и бланки ответов № 2 могут быть увеличены до формата А3 с использованием</w:t>
      </w:r>
      <w:r w:rsidR="00C95098">
        <w:rPr>
          <w:sz w:val="24"/>
        </w:rPr>
        <w:t xml:space="preserve"> </w:t>
      </w:r>
      <w:r w:rsidRPr="000B1B6F">
        <w:rPr>
          <w:sz w:val="24"/>
        </w:rPr>
        <w:t xml:space="preserve">увеличительных устройств. </w:t>
      </w:r>
    </w:p>
    <w:p w:rsidR="006D7BFF" w:rsidRPr="000B1B6F" w:rsidRDefault="006D7BFF" w:rsidP="000B1B6F">
      <w:pPr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>При проведении ГВЭ для слабовидящих участников в аудитории ППЭ после вскрытия ИК КИМ и бланки ответов могут быть увеличены до формата А3 с использованием увеличительных устройств.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При проведении ГИА для слабослышащи</w:t>
      </w:r>
      <w:r w:rsidR="00A85247">
        <w:rPr>
          <w:sz w:val="24"/>
        </w:rPr>
        <w:t xml:space="preserve">х участников ГИА перед началом </w:t>
      </w:r>
      <w:r w:rsidRPr="000B1B6F">
        <w:rPr>
          <w:sz w:val="24"/>
        </w:rPr>
        <w:t>экзамена проверяется качество передачи звука и его разборчивость.</w:t>
      </w:r>
    </w:p>
    <w:p w:rsidR="000B1B6F" w:rsidRPr="00C95098" w:rsidRDefault="000B1B6F" w:rsidP="000B1B6F">
      <w:pPr>
        <w:spacing w:after="0" w:line="240" w:lineRule="auto"/>
        <w:ind w:firstLine="709"/>
        <w:jc w:val="both"/>
        <w:rPr>
          <w:b/>
          <w:i/>
          <w:sz w:val="24"/>
        </w:rPr>
      </w:pPr>
      <w:r w:rsidRPr="00C95098">
        <w:rPr>
          <w:b/>
          <w:i/>
          <w:sz w:val="24"/>
        </w:rPr>
        <w:t>Этап завершения ГИА в ППЭ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 xml:space="preserve">Руководитель ППЭ в присутствии </w:t>
      </w:r>
      <w:r w:rsidR="002D0ADC">
        <w:rPr>
          <w:sz w:val="24"/>
        </w:rPr>
        <w:t>члена</w:t>
      </w:r>
      <w:r w:rsidRPr="000B1B6F">
        <w:rPr>
          <w:sz w:val="24"/>
        </w:rPr>
        <w:t xml:space="preserve"> ГЭК после окончания экзамена обязан получить: 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Из аудитории для слепых участников ГИА: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 xml:space="preserve">запечатанные возвратные доставочные пакеты с тетрадями для ответов участников экзамена, дополнительными листами для ответов, если они использовались для записи ответов, и комплектами стандартных бланков для передачи в комиссию </w:t>
      </w:r>
      <w:proofErr w:type="spellStart"/>
      <w:r w:rsidRPr="000B1B6F">
        <w:rPr>
          <w:sz w:val="24"/>
        </w:rPr>
        <w:t>тифлопереводчиков</w:t>
      </w:r>
      <w:proofErr w:type="spellEnd"/>
      <w:r w:rsidRPr="000B1B6F">
        <w:rPr>
          <w:sz w:val="24"/>
        </w:rPr>
        <w:t>;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черновики;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использованные КИМ.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Из аудитории для слабовидящих участников экзамена: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 xml:space="preserve">запечатанные возвратные доставочные пакеты </w:t>
      </w:r>
      <w:r w:rsidR="00C95098">
        <w:rPr>
          <w:sz w:val="24"/>
        </w:rPr>
        <w:t>с</w:t>
      </w:r>
      <w:r w:rsidRPr="000B1B6F">
        <w:rPr>
          <w:sz w:val="24"/>
        </w:rPr>
        <w:t xml:space="preserve"> бланками ответов № 1 (увеличенными и стандартными) и бланками ответов № 2 (включая дополнительные бланки ответов № 2),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45519F">
        <w:rPr>
          <w:i/>
          <w:sz w:val="24"/>
        </w:rPr>
        <w:t>Примечание</w:t>
      </w:r>
      <w:r w:rsidRPr="000B1B6F">
        <w:rPr>
          <w:sz w:val="24"/>
        </w:rPr>
        <w:t>. На сопроводительных бланках доставочных пакетов с указанными материалами должна быть заполнена информация о регионе, ППЭ, аудитории, предмете, количестве конвертов ИК в пакете, ответственном организаторе по аудитории;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черновики;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>запечатанные пакеты с использованными КИМ (стандартными и масштабированными).</w:t>
      </w:r>
    </w:p>
    <w:p w:rsidR="000B1B6F" w:rsidRPr="000B1B6F" w:rsidRDefault="000B1B6F" w:rsidP="000B1B6F">
      <w:pPr>
        <w:spacing w:after="0" w:line="240" w:lineRule="auto"/>
        <w:ind w:firstLine="709"/>
        <w:jc w:val="both"/>
        <w:rPr>
          <w:sz w:val="24"/>
        </w:rPr>
      </w:pPr>
      <w:r w:rsidRPr="000B1B6F">
        <w:rPr>
          <w:sz w:val="24"/>
        </w:rPr>
        <w:t xml:space="preserve">В случае проведения ГИА для участников ГИА с ОВЗ, детей-инвалидов и инвалидов в специальной аудитории ППЭ по окончании экзамена руководитель ППЭ передает </w:t>
      </w:r>
      <w:r w:rsidR="002D0ADC">
        <w:rPr>
          <w:sz w:val="24"/>
        </w:rPr>
        <w:t>члену</w:t>
      </w:r>
      <w:r w:rsidRPr="000B1B6F">
        <w:rPr>
          <w:sz w:val="24"/>
        </w:rPr>
        <w:t xml:space="preserve"> ГЭК материалы ГИА в специальной аудитории отдельно от материалов, сданных из остальных аудиторий ППЭ по окончании экзамена для основной части участников ГИА. Доставка ЭМ из ППЭ в РЦОИ производится по окончании процедуры сбора и оформления документов экзамена для участников ГИА с ОВЗ.</w:t>
      </w:r>
    </w:p>
    <w:p w:rsidR="00C46D33" w:rsidRPr="000B1B6F" w:rsidRDefault="00C46D33" w:rsidP="000B1B6F">
      <w:pPr>
        <w:spacing w:after="0" w:line="240" w:lineRule="auto"/>
        <w:ind w:firstLine="709"/>
        <w:jc w:val="both"/>
        <w:rPr>
          <w:sz w:val="24"/>
        </w:rPr>
      </w:pPr>
    </w:p>
    <w:sectPr w:rsidR="00C46D33" w:rsidRPr="000B1B6F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F782D"/>
    <w:multiLevelType w:val="multilevel"/>
    <w:tmpl w:val="6B122D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B6F"/>
    <w:rsid w:val="000370C0"/>
    <w:rsid w:val="000527D1"/>
    <w:rsid w:val="00096BAB"/>
    <w:rsid w:val="000B1B6F"/>
    <w:rsid w:val="0016343A"/>
    <w:rsid w:val="00191A2A"/>
    <w:rsid w:val="0025793B"/>
    <w:rsid w:val="002D0ADC"/>
    <w:rsid w:val="002D1BDA"/>
    <w:rsid w:val="002F0938"/>
    <w:rsid w:val="002F3527"/>
    <w:rsid w:val="003C273C"/>
    <w:rsid w:val="003D4588"/>
    <w:rsid w:val="00402CA4"/>
    <w:rsid w:val="0045519F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117D7"/>
    <w:rsid w:val="00626321"/>
    <w:rsid w:val="00686B0B"/>
    <w:rsid w:val="006D7BFF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909E9"/>
    <w:rsid w:val="009E3517"/>
    <w:rsid w:val="00A67060"/>
    <w:rsid w:val="00A85247"/>
    <w:rsid w:val="00AC0BA1"/>
    <w:rsid w:val="00AD228E"/>
    <w:rsid w:val="00AF7900"/>
    <w:rsid w:val="00B1486F"/>
    <w:rsid w:val="00BA4DBB"/>
    <w:rsid w:val="00BB52DD"/>
    <w:rsid w:val="00C00EA4"/>
    <w:rsid w:val="00C354BB"/>
    <w:rsid w:val="00C44131"/>
    <w:rsid w:val="00C46D33"/>
    <w:rsid w:val="00C95098"/>
    <w:rsid w:val="00CA6484"/>
    <w:rsid w:val="00D163B5"/>
    <w:rsid w:val="00D368B5"/>
    <w:rsid w:val="00D95115"/>
    <w:rsid w:val="00DB39FD"/>
    <w:rsid w:val="00E03DEE"/>
    <w:rsid w:val="00E71879"/>
    <w:rsid w:val="00E91073"/>
    <w:rsid w:val="00F06899"/>
    <w:rsid w:val="00F44CF8"/>
    <w:rsid w:val="00F54BCA"/>
    <w:rsid w:val="00F7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F9347D-B254-44C4-A4E7-1B71EDD8F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0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2020-04-06T08:58:00Z</dcterms:created>
  <dcterms:modified xsi:type="dcterms:W3CDTF">2025-02-28T07:05:00Z</dcterms:modified>
</cp:coreProperties>
</file>